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My Little Farm</w:t>
      </w:r>
    </w:p>
    <w:p w:rsidR="00000000" w:rsidDel="00000000" w:rsidP="00000000" w:rsidRDefault="00000000" w:rsidRPr="00000000">
      <w:pPr>
        <w:pBdr/>
        <w:contextualSpacing w:val="0"/>
        <w:rPr/>
      </w:pPr>
      <w:r w:rsidDel="00000000" w:rsidR="00000000" w:rsidRPr="00000000">
        <w:rPr>
          <w:rtl w:val="0"/>
        </w:rPr>
        <w:t xml:space="preserve">If you’re ready to put your agricultural skills to the test and prove you are a farming force to be reckoned with, why not try playing My Little Farm online today? In My Little Farm, your tasks include building stables with fun and distinctive animals, starting brand new fields, developing your farmhouse and adding a host of facilities to it and using clean energy. More and more farming fans everywhere are deriving hours upon hours of fun from the game all the time, so join a global network of virtual farmers and start playing My Little Farm online for yourself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